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DE66" w14:textId="77777777" w:rsidR="00796595" w:rsidRDefault="00796595" w:rsidP="00796595">
      <w:pPr>
        <w:spacing w:line="440" w:lineRule="exact"/>
        <w:ind w:right="386"/>
        <w:rPr>
          <w:rFonts w:ascii="黑体" w:eastAsia="黑体" w:hAnsi="黑体" w:cs="宋体"/>
          <w:color w:val="000000"/>
          <w:sz w:val="32"/>
          <w:szCs w:val="32"/>
        </w:rPr>
      </w:pPr>
      <w:r>
        <w:rPr>
          <w:rFonts w:ascii="黑体" w:eastAsia="黑体" w:hAnsi="黑体" w:cs="宋体" w:hint="eastAsia"/>
          <w:color w:val="000000"/>
          <w:sz w:val="32"/>
          <w:szCs w:val="32"/>
        </w:rPr>
        <w:t>附件1</w:t>
      </w:r>
    </w:p>
    <w:p w14:paraId="0107E43F" w14:textId="77777777" w:rsidR="00796595" w:rsidRDefault="00796595" w:rsidP="00796595">
      <w:pPr>
        <w:spacing w:line="360" w:lineRule="auto"/>
        <w:jc w:val="center"/>
        <w:rPr>
          <w:b/>
          <w:sz w:val="44"/>
          <w:szCs w:val="44"/>
        </w:rPr>
      </w:pPr>
      <w:r>
        <w:rPr>
          <w:rFonts w:hint="eastAsia"/>
          <w:b/>
          <w:sz w:val="44"/>
          <w:szCs w:val="44"/>
        </w:rPr>
        <w:t>第二届中国</w:t>
      </w:r>
      <w:proofErr w:type="gramStart"/>
      <w:r>
        <w:rPr>
          <w:rFonts w:hint="eastAsia"/>
          <w:b/>
          <w:sz w:val="44"/>
          <w:szCs w:val="44"/>
        </w:rPr>
        <w:t>院感管理</w:t>
      </w:r>
      <w:proofErr w:type="gramEnd"/>
      <w:r>
        <w:rPr>
          <w:rFonts w:hint="eastAsia"/>
          <w:b/>
          <w:sz w:val="44"/>
          <w:szCs w:val="44"/>
        </w:rPr>
        <w:t>质量大会</w:t>
      </w:r>
    </w:p>
    <w:p w14:paraId="26CBFBA9" w14:textId="77777777" w:rsidR="00796595" w:rsidRDefault="00796595" w:rsidP="00796595">
      <w:pPr>
        <w:spacing w:line="360" w:lineRule="auto"/>
        <w:jc w:val="center"/>
        <w:rPr>
          <w:b/>
          <w:sz w:val="44"/>
          <w:szCs w:val="44"/>
        </w:rPr>
      </w:pPr>
      <w:r>
        <w:rPr>
          <w:rFonts w:hint="eastAsia"/>
          <w:b/>
          <w:sz w:val="44"/>
          <w:szCs w:val="44"/>
        </w:rPr>
        <w:t>会议日程</w:t>
      </w:r>
    </w:p>
    <w:p w14:paraId="7A8253C4" w14:textId="77777777" w:rsidR="00796595" w:rsidRDefault="00796595" w:rsidP="00796595">
      <w:pPr>
        <w:spacing w:line="440" w:lineRule="exact"/>
        <w:ind w:right="386"/>
        <w:rPr>
          <w:rFonts w:ascii="仿宋_GB2312" w:eastAsia="仿宋_GB2312" w:hAnsi="宋体" w:cs="宋体"/>
          <w:color w:val="000000"/>
          <w:sz w:val="28"/>
          <w:szCs w:val="28"/>
        </w:rPr>
      </w:pPr>
    </w:p>
    <w:tbl>
      <w:tblPr>
        <w:tblStyle w:val="a3"/>
        <w:tblW w:w="0" w:type="auto"/>
        <w:tblLook w:val="04A0" w:firstRow="1" w:lastRow="0" w:firstColumn="1" w:lastColumn="0" w:noHBand="0" w:noVBand="1"/>
      </w:tblPr>
      <w:tblGrid>
        <w:gridCol w:w="2204"/>
        <w:gridCol w:w="6092"/>
      </w:tblGrid>
      <w:tr w:rsidR="00796595" w14:paraId="15AFC29A" w14:textId="77777777" w:rsidTr="005C223C">
        <w:trPr>
          <w:trHeight w:val="454"/>
        </w:trPr>
        <w:tc>
          <w:tcPr>
            <w:tcW w:w="0" w:type="auto"/>
            <w:gridSpan w:val="2"/>
            <w:shd w:val="clear" w:color="auto" w:fill="DAE3F3" w:themeFill="accent1" w:themeFillTint="32"/>
            <w:vAlign w:val="center"/>
          </w:tcPr>
          <w:p w14:paraId="74D47595"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12月18日</w:t>
            </w:r>
          </w:p>
        </w:tc>
      </w:tr>
      <w:tr w:rsidR="00796595" w14:paraId="500D44D1" w14:textId="77777777" w:rsidTr="005C223C">
        <w:trPr>
          <w:trHeight w:val="454"/>
        </w:trPr>
        <w:tc>
          <w:tcPr>
            <w:tcW w:w="9060" w:type="dxa"/>
            <w:gridSpan w:val="2"/>
            <w:vAlign w:val="center"/>
          </w:tcPr>
          <w:p w14:paraId="12C94FF6"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lang w:bidi="ar"/>
              </w:rPr>
              <w:t>【第二届中国院感管理质量大会主论坛】</w:t>
            </w:r>
          </w:p>
        </w:tc>
      </w:tr>
      <w:tr w:rsidR="00796595" w14:paraId="79586174" w14:textId="77777777" w:rsidTr="005C223C">
        <w:trPr>
          <w:trHeight w:val="454"/>
        </w:trPr>
        <w:tc>
          <w:tcPr>
            <w:tcW w:w="2316" w:type="dxa"/>
            <w:vAlign w:val="center"/>
          </w:tcPr>
          <w:p w14:paraId="2815E576"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时间</w:t>
            </w:r>
          </w:p>
        </w:tc>
        <w:tc>
          <w:tcPr>
            <w:tcW w:w="6744" w:type="dxa"/>
            <w:vAlign w:val="center"/>
          </w:tcPr>
          <w:p w14:paraId="6B10AA0B"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内容</w:t>
            </w:r>
          </w:p>
        </w:tc>
      </w:tr>
      <w:tr w:rsidR="00796595" w14:paraId="4854E838" w14:textId="77777777" w:rsidTr="005C223C">
        <w:trPr>
          <w:trHeight w:val="454"/>
        </w:trPr>
        <w:tc>
          <w:tcPr>
            <w:tcW w:w="2316" w:type="dxa"/>
            <w:vMerge w:val="restart"/>
            <w:vAlign w:val="center"/>
          </w:tcPr>
          <w:p w14:paraId="4E9F89EA"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月1</w:t>
            </w:r>
            <w:r>
              <w:rPr>
                <w:rFonts w:ascii="仿宋_GB2312" w:eastAsia="仿宋_GB2312" w:hAnsi="宋体" w:cs="宋体"/>
                <w:color w:val="000000"/>
                <w:sz w:val="28"/>
                <w:szCs w:val="28"/>
              </w:rPr>
              <w:t>8</w:t>
            </w:r>
            <w:r>
              <w:rPr>
                <w:rFonts w:ascii="仿宋_GB2312" w:eastAsia="仿宋_GB2312" w:hAnsi="宋体" w:cs="宋体" w:hint="eastAsia"/>
                <w:color w:val="000000"/>
                <w:sz w:val="28"/>
                <w:szCs w:val="28"/>
              </w:rPr>
              <w:t>日</w:t>
            </w:r>
          </w:p>
          <w:p w14:paraId="597AA9B4"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（8:30-12:00）</w:t>
            </w:r>
          </w:p>
        </w:tc>
        <w:tc>
          <w:tcPr>
            <w:tcW w:w="6744" w:type="dxa"/>
            <w:vAlign w:val="center"/>
          </w:tcPr>
          <w:p w14:paraId="51CD341C"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开幕式</w:t>
            </w:r>
          </w:p>
        </w:tc>
      </w:tr>
      <w:tr w:rsidR="00796595" w14:paraId="3AD0AEA6" w14:textId="77777777" w:rsidTr="005C223C">
        <w:trPr>
          <w:trHeight w:val="454"/>
        </w:trPr>
        <w:tc>
          <w:tcPr>
            <w:tcW w:w="2316" w:type="dxa"/>
            <w:vMerge/>
            <w:vAlign w:val="center"/>
          </w:tcPr>
          <w:p w14:paraId="7C5D8235"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2A59319A"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主旨报告</w:t>
            </w:r>
          </w:p>
        </w:tc>
      </w:tr>
      <w:tr w:rsidR="00796595" w14:paraId="578E28C0" w14:textId="77777777" w:rsidTr="005C223C">
        <w:trPr>
          <w:trHeight w:val="454"/>
        </w:trPr>
        <w:tc>
          <w:tcPr>
            <w:tcW w:w="9060" w:type="dxa"/>
            <w:gridSpan w:val="2"/>
            <w:vAlign w:val="center"/>
          </w:tcPr>
          <w:p w14:paraId="72C8D7A4"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【第二届中国院感管理质量大会分论坛1】</w:t>
            </w:r>
          </w:p>
          <w:p w14:paraId="1E059768" w14:textId="77777777" w:rsidR="00796595" w:rsidRDefault="00796595" w:rsidP="005C223C">
            <w:pPr>
              <w:spacing w:line="440" w:lineRule="exact"/>
              <w:jc w:val="center"/>
              <w:rPr>
                <w:rFonts w:ascii="仿宋_GB2312" w:eastAsia="仿宋_GB2312" w:hAnsi="宋体" w:cs="宋体"/>
                <w:color w:val="000000"/>
                <w:sz w:val="28"/>
                <w:szCs w:val="28"/>
              </w:rPr>
            </w:pPr>
            <w:proofErr w:type="gramStart"/>
            <w:r>
              <w:rPr>
                <w:rFonts w:ascii="仿宋_GB2312" w:eastAsia="仿宋_GB2312" w:hAnsi="仿宋_GB2312" w:cs="仿宋_GB2312" w:hint="eastAsia"/>
                <w:sz w:val="28"/>
                <w:szCs w:val="28"/>
              </w:rPr>
              <w:t>院感标准宣</w:t>
            </w:r>
            <w:proofErr w:type="gramEnd"/>
            <w:r>
              <w:rPr>
                <w:rFonts w:ascii="仿宋_GB2312" w:eastAsia="仿宋_GB2312" w:hAnsi="仿宋_GB2312" w:cs="仿宋_GB2312" w:hint="eastAsia"/>
                <w:sz w:val="28"/>
                <w:szCs w:val="28"/>
              </w:rPr>
              <w:t>贯</w:t>
            </w:r>
          </w:p>
        </w:tc>
      </w:tr>
      <w:tr w:rsidR="00796595" w14:paraId="32E8F0B9" w14:textId="77777777" w:rsidTr="005C223C">
        <w:trPr>
          <w:trHeight w:val="454"/>
        </w:trPr>
        <w:tc>
          <w:tcPr>
            <w:tcW w:w="2316" w:type="dxa"/>
            <w:vMerge w:val="restart"/>
            <w:vAlign w:val="center"/>
          </w:tcPr>
          <w:p w14:paraId="03BE41E5"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月1</w:t>
            </w:r>
            <w:r>
              <w:rPr>
                <w:rFonts w:ascii="仿宋_GB2312" w:eastAsia="仿宋_GB2312" w:hAnsi="宋体" w:cs="宋体"/>
                <w:color w:val="000000"/>
                <w:sz w:val="28"/>
                <w:szCs w:val="28"/>
              </w:rPr>
              <w:t>8</w:t>
            </w:r>
            <w:r>
              <w:rPr>
                <w:rFonts w:ascii="仿宋_GB2312" w:eastAsia="仿宋_GB2312" w:hAnsi="宋体" w:cs="宋体" w:hint="eastAsia"/>
                <w:color w:val="000000"/>
                <w:sz w:val="28"/>
                <w:szCs w:val="28"/>
              </w:rPr>
              <w:t>日</w:t>
            </w:r>
          </w:p>
          <w:p w14:paraId="34F29023"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（13:30-18:00）</w:t>
            </w:r>
          </w:p>
        </w:tc>
        <w:tc>
          <w:tcPr>
            <w:tcW w:w="6744" w:type="dxa"/>
            <w:vAlign w:val="center"/>
          </w:tcPr>
          <w:p w14:paraId="58904D0E"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医院感染监测标准解读</w:t>
            </w:r>
          </w:p>
        </w:tc>
      </w:tr>
      <w:tr w:rsidR="00796595" w14:paraId="30760C35" w14:textId="77777777" w:rsidTr="005C223C">
        <w:trPr>
          <w:trHeight w:val="454"/>
        </w:trPr>
        <w:tc>
          <w:tcPr>
            <w:tcW w:w="2316" w:type="dxa"/>
            <w:vMerge/>
            <w:vAlign w:val="center"/>
          </w:tcPr>
          <w:p w14:paraId="2D67AC7E"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7D513BF4"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医院隔离技术标准解读</w:t>
            </w:r>
          </w:p>
        </w:tc>
      </w:tr>
      <w:tr w:rsidR="00796595" w14:paraId="1793AC47" w14:textId="77777777" w:rsidTr="005C223C">
        <w:trPr>
          <w:trHeight w:val="454"/>
        </w:trPr>
        <w:tc>
          <w:tcPr>
            <w:tcW w:w="2316" w:type="dxa"/>
            <w:vMerge/>
            <w:vAlign w:val="center"/>
          </w:tcPr>
          <w:p w14:paraId="3BBF1DCD"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2DE7256E"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碳青霉烯类耐药肠杆菌预防与控制标准解读</w:t>
            </w:r>
          </w:p>
        </w:tc>
      </w:tr>
      <w:tr w:rsidR="00796595" w14:paraId="26D05DD4" w14:textId="77777777" w:rsidTr="005C223C">
        <w:trPr>
          <w:trHeight w:val="454"/>
        </w:trPr>
        <w:tc>
          <w:tcPr>
            <w:tcW w:w="2316" w:type="dxa"/>
            <w:vMerge/>
            <w:vAlign w:val="center"/>
          </w:tcPr>
          <w:p w14:paraId="1744E5EE"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49358F89"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重点部门感染防控通则介绍</w:t>
            </w:r>
          </w:p>
        </w:tc>
      </w:tr>
      <w:tr w:rsidR="00796595" w14:paraId="7C974B95" w14:textId="77777777" w:rsidTr="005C223C">
        <w:trPr>
          <w:trHeight w:val="454"/>
        </w:trPr>
        <w:tc>
          <w:tcPr>
            <w:tcW w:w="2316" w:type="dxa"/>
            <w:vMerge/>
            <w:vAlign w:val="center"/>
          </w:tcPr>
          <w:p w14:paraId="22AC4670"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461707E9"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I类切口医院感染防控标准介绍</w:t>
            </w:r>
          </w:p>
        </w:tc>
      </w:tr>
      <w:tr w:rsidR="00796595" w14:paraId="22F41E39" w14:textId="77777777" w:rsidTr="005C223C">
        <w:trPr>
          <w:trHeight w:val="454"/>
        </w:trPr>
        <w:tc>
          <w:tcPr>
            <w:tcW w:w="2316" w:type="dxa"/>
            <w:vMerge/>
            <w:vAlign w:val="center"/>
          </w:tcPr>
          <w:p w14:paraId="533BA071"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3186FF12"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产房医院感染防控标准解读</w:t>
            </w:r>
          </w:p>
        </w:tc>
      </w:tr>
      <w:tr w:rsidR="00796595" w14:paraId="6FA5320F" w14:textId="77777777" w:rsidTr="005C223C">
        <w:trPr>
          <w:trHeight w:val="454"/>
        </w:trPr>
        <w:tc>
          <w:tcPr>
            <w:tcW w:w="9060" w:type="dxa"/>
            <w:gridSpan w:val="2"/>
            <w:tcBorders>
              <w:bottom w:val="single" w:sz="4" w:space="0" w:color="auto"/>
            </w:tcBorders>
            <w:vAlign w:val="center"/>
          </w:tcPr>
          <w:p w14:paraId="0A382B88"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【第二届中国院感管理质量大会分论坛2】</w:t>
            </w:r>
          </w:p>
          <w:p w14:paraId="27EAA413" w14:textId="77777777" w:rsidR="00796595" w:rsidRDefault="00796595" w:rsidP="005C223C">
            <w:pPr>
              <w:spacing w:line="440" w:lineRule="exact"/>
              <w:jc w:val="center"/>
              <w:rPr>
                <w:rFonts w:ascii="仿宋_GB2312" w:eastAsia="仿宋_GB2312" w:hAnsi="仿宋_GB2312" w:cs="仿宋_GB2312"/>
                <w:sz w:val="28"/>
                <w:szCs w:val="28"/>
              </w:rPr>
            </w:pPr>
            <w:r>
              <w:rPr>
                <w:rFonts w:ascii="仿宋_GB2312" w:eastAsia="仿宋_GB2312" w:hAnsi="宋体" w:cs="宋体" w:hint="eastAsia"/>
                <w:color w:val="000000"/>
                <w:sz w:val="28"/>
                <w:szCs w:val="28"/>
              </w:rPr>
              <w:t>医疗废物规范化管理</w:t>
            </w:r>
          </w:p>
        </w:tc>
      </w:tr>
      <w:tr w:rsidR="00796595" w14:paraId="039E23C2" w14:textId="77777777" w:rsidTr="005C223C">
        <w:trPr>
          <w:trHeight w:val="454"/>
        </w:trPr>
        <w:tc>
          <w:tcPr>
            <w:tcW w:w="2316" w:type="dxa"/>
            <w:vMerge w:val="restart"/>
            <w:vAlign w:val="center"/>
          </w:tcPr>
          <w:p w14:paraId="2F7E5C64"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月1</w:t>
            </w:r>
            <w:r>
              <w:rPr>
                <w:rFonts w:ascii="仿宋_GB2312" w:eastAsia="仿宋_GB2312" w:hAnsi="宋体" w:cs="宋体"/>
                <w:color w:val="000000"/>
                <w:sz w:val="28"/>
                <w:szCs w:val="28"/>
              </w:rPr>
              <w:t>8</w:t>
            </w:r>
            <w:r>
              <w:rPr>
                <w:rFonts w:ascii="仿宋_GB2312" w:eastAsia="仿宋_GB2312" w:hAnsi="宋体" w:cs="宋体" w:hint="eastAsia"/>
                <w:color w:val="000000"/>
                <w:sz w:val="28"/>
                <w:szCs w:val="28"/>
              </w:rPr>
              <w:t>日</w:t>
            </w:r>
          </w:p>
          <w:p w14:paraId="1DAB3462"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（13:30-18:00）</w:t>
            </w:r>
          </w:p>
        </w:tc>
        <w:tc>
          <w:tcPr>
            <w:tcW w:w="6744" w:type="dxa"/>
            <w:vAlign w:val="center"/>
          </w:tcPr>
          <w:p w14:paraId="4C055517" w14:textId="77777777" w:rsidR="00796595" w:rsidRDefault="00796595" w:rsidP="005C223C">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《医疗废物分类目录（2021年版）》解读</w:t>
            </w:r>
          </w:p>
        </w:tc>
      </w:tr>
      <w:tr w:rsidR="00796595" w14:paraId="7439B406" w14:textId="77777777" w:rsidTr="005C223C">
        <w:trPr>
          <w:trHeight w:val="454"/>
        </w:trPr>
        <w:tc>
          <w:tcPr>
            <w:tcW w:w="2316" w:type="dxa"/>
            <w:vMerge/>
            <w:vAlign w:val="center"/>
          </w:tcPr>
          <w:p w14:paraId="64CE7921"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6009D4E8" w14:textId="77777777" w:rsidR="00796595" w:rsidRDefault="00796595" w:rsidP="005C223C">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全国医疗机构废弃物信息管理系统要求</w:t>
            </w:r>
          </w:p>
        </w:tc>
      </w:tr>
      <w:tr w:rsidR="00796595" w14:paraId="49C45E8A" w14:textId="77777777" w:rsidTr="005C223C">
        <w:trPr>
          <w:trHeight w:val="454"/>
        </w:trPr>
        <w:tc>
          <w:tcPr>
            <w:tcW w:w="2316" w:type="dxa"/>
            <w:vMerge/>
            <w:vAlign w:val="center"/>
          </w:tcPr>
          <w:p w14:paraId="64BC5206"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27A39629" w14:textId="77777777" w:rsidR="00796595" w:rsidRDefault="00796595" w:rsidP="005C223C">
            <w:pPr>
              <w:spacing w:line="44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我国医疗废物处理处置技术体系变革与发展</w:t>
            </w:r>
          </w:p>
        </w:tc>
      </w:tr>
      <w:tr w:rsidR="00796595" w14:paraId="3648498F" w14:textId="77777777" w:rsidTr="005C223C">
        <w:trPr>
          <w:trHeight w:val="454"/>
        </w:trPr>
        <w:tc>
          <w:tcPr>
            <w:tcW w:w="2316" w:type="dxa"/>
            <w:vMerge/>
            <w:vAlign w:val="center"/>
          </w:tcPr>
          <w:p w14:paraId="0D6B9E17"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749C968B" w14:textId="77777777" w:rsidR="00796595" w:rsidRDefault="00796595" w:rsidP="005C223C">
            <w:pPr>
              <w:spacing w:line="44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省市级医疗废物管理经验交流</w:t>
            </w:r>
          </w:p>
        </w:tc>
      </w:tr>
      <w:tr w:rsidR="00796595" w14:paraId="4FA3E240" w14:textId="77777777" w:rsidTr="005C223C">
        <w:trPr>
          <w:trHeight w:val="454"/>
        </w:trPr>
        <w:tc>
          <w:tcPr>
            <w:tcW w:w="2316" w:type="dxa"/>
            <w:vMerge/>
            <w:vAlign w:val="center"/>
          </w:tcPr>
          <w:p w14:paraId="0E3ABE8E"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7EAD0BA0" w14:textId="77777777" w:rsidR="00796595" w:rsidRDefault="00796595" w:rsidP="005C223C">
            <w:pPr>
              <w:spacing w:line="440" w:lineRule="exact"/>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医疗机构医疗废物管理交流</w:t>
            </w:r>
          </w:p>
        </w:tc>
      </w:tr>
      <w:tr w:rsidR="00796595" w14:paraId="65DCA5AD" w14:textId="77777777" w:rsidTr="005C223C">
        <w:trPr>
          <w:trHeight w:val="454"/>
        </w:trPr>
        <w:tc>
          <w:tcPr>
            <w:tcW w:w="2316" w:type="dxa"/>
            <w:tcBorders>
              <w:top w:val="single" w:sz="4" w:space="0" w:color="auto"/>
              <w:left w:val="nil"/>
              <w:bottom w:val="nil"/>
              <w:right w:val="nil"/>
            </w:tcBorders>
            <w:vAlign w:val="center"/>
          </w:tcPr>
          <w:p w14:paraId="5D2B8518"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tcBorders>
              <w:top w:val="single" w:sz="4" w:space="0" w:color="auto"/>
              <w:left w:val="nil"/>
              <w:bottom w:val="nil"/>
              <w:right w:val="nil"/>
            </w:tcBorders>
            <w:vAlign w:val="center"/>
          </w:tcPr>
          <w:p w14:paraId="699DCD5F" w14:textId="77777777" w:rsidR="00796595" w:rsidRDefault="00796595" w:rsidP="005C223C">
            <w:pPr>
              <w:spacing w:line="440" w:lineRule="exact"/>
              <w:rPr>
                <w:rFonts w:ascii="仿宋_GB2312" w:eastAsia="仿宋_GB2312" w:hAnsi="仿宋_GB2312" w:cs="仿宋_GB2312"/>
                <w:sz w:val="28"/>
                <w:szCs w:val="28"/>
              </w:rPr>
            </w:pPr>
          </w:p>
        </w:tc>
      </w:tr>
      <w:tr w:rsidR="00796595" w14:paraId="597DB4C8" w14:textId="77777777" w:rsidTr="005C223C">
        <w:trPr>
          <w:trHeight w:val="454"/>
        </w:trPr>
        <w:tc>
          <w:tcPr>
            <w:tcW w:w="2316" w:type="dxa"/>
            <w:tcBorders>
              <w:top w:val="nil"/>
              <w:left w:val="nil"/>
              <w:bottom w:val="nil"/>
              <w:right w:val="nil"/>
            </w:tcBorders>
            <w:vAlign w:val="center"/>
          </w:tcPr>
          <w:p w14:paraId="5CCCDAD4"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tcBorders>
              <w:top w:val="nil"/>
              <w:left w:val="nil"/>
              <w:bottom w:val="nil"/>
              <w:right w:val="nil"/>
            </w:tcBorders>
            <w:vAlign w:val="center"/>
          </w:tcPr>
          <w:p w14:paraId="39F3CFF5" w14:textId="77777777" w:rsidR="00796595" w:rsidRDefault="00796595" w:rsidP="005C223C">
            <w:pPr>
              <w:spacing w:line="440" w:lineRule="exact"/>
              <w:rPr>
                <w:rFonts w:ascii="仿宋_GB2312" w:eastAsia="仿宋_GB2312" w:hAnsi="仿宋_GB2312" w:cs="仿宋_GB2312"/>
                <w:sz w:val="28"/>
                <w:szCs w:val="28"/>
              </w:rPr>
            </w:pPr>
          </w:p>
        </w:tc>
      </w:tr>
      <w:tr w:rsidR="00796595" w14:paraId="3C8400E0" w14:textId="77777777" w:rsidTr="005C223C">
        <w:trPr>
          <w:trHeight w:val="454"/>
        </w:trPr>
        <w:tc>
          <w:tcPr>
            <w:tcW w:w="2316" w:type="dxa"/>
            <w:tcBorders>
              <w:top w:val="nil"/>
              <w:left w:val="nil"/>
              <w:bottom w:val="nil"/>
              <w:right w:val="nil"/>
            </w:tcBorders>
            <w:vAlign w:val="center"/>
          </w:tcPr>
          <w:p w14:paraId="468D4123"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tcBorders>
              <w:top w:val="nil"/>
              <w:left w:val="nil"/>
              <w:bottom w:val="nil"/>
              <w:right w:val="nil"/>
            </w:tcBorders>
            <w:vAlign w:val="center"/>
          </w:tcPr>
          <w:p w14:paraId="3408A572" w14:textId="77777777" w:rsidR="00796595" w:rsidRDefault="00796595" w:rsidP="005C223C">
            <w:pPr>
              <w:spacing w:line="440" w:lineRule="exact"/>
              <w:rPr>
                <w:rFonts w:ascii="仿宋_GB2312" w:eastAsia="仿宋_GB2312" w:hAnsi="仿宋_GB2312" w:cs="仿宋_GB2312"/>
                <w:sz w:val="28"/>
                <w:szCs w:val="28"/>
              </w:rPr>
            </w:pPr>
          </w:p>
          <w:p w14:paraId="4ABFD610" w14:textId="77777777" w:rsidR="00796595" w:rsidRDefault="00796595" w:rsidP="005C223C">
            <w:pPr>
              <w:spacing w:line="440" w:lineRule="exact"/>
              <w:rPr>
                <w:rFonts w:ascii="仿宋_GB2312" w:eastAsia="仿宋_GB2312" w:hAnsi="仿宋_GB2312" w:cs="仿宋_GB2312"/>
                <w:sz w:val="28"/>
                <w:szCs w:val="28"/>
              </w:rPr>
            </w:pPr>
          </w:p>
        </w:tc>
      </w:tr>
      <w:tr w:rsidR="00796595" w14:paraId="15622095" w14:textId="77777777" w:rsidTr="005C223C">
        <w:trPr>
          <w:trHeight w:val="454"/>
        </w:trPr>
        <w:tc>
          <w:tcPr>
            <w:tcW w:w="2316" w:type="dxa"/>
            <w:tcBorders>
              <w:top w:val="nil"/>
              <w:left w:val="nil"/>
              <w:bottom w:val="nil"/>
              <w:right w:val="nil"/>
            </w:tcBorders>
            <w:vAlign w:val="center"/>
          </w:tcPr>
          <w:p w14:paraId="2F225BC8"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tcBorders>
              <w:top w:val="nil"/>
              <w:left w:val="nil"/>
              <w:bottom w:val="nil"/>
              <w:right w:val="nil"/>
            </w:tcBorders>
            <w:vAlign w:val="center"/>
          </w:tcPr>
          <w:p w14:paraId="5427C94B" w14:textId="77777777" w:rsidR="00796595" w:rsidRDefault="00796595" w:rsidP="005C223C">
            <w:pPr>
              <w:spacing w:line="440" w:lineRule="exact"/>
              <w:rPr>
                <w:rFonts w:ascii="仿宋_GB2312" w:eastAsia="仿宋_GB2312" w:hAnsi="仿宋_GB2312" w:cs="仿宋_GB2312"/>
                <w:sz w:val="28"/>
                <w:szCs w:val="28"/>
              </w:rPr>
            </w:pPr>
          </w:p>
        </w:tc>
      </w:tr>
      <w:tr w:rsidR="00796595" w14:paraId="4983A996" w14:textId="77777777" w:rsidTr="005C223C">
        <w:trPr>
          <w:trHeight w:val="454"/>
        </w:trPr>
        <w:tc>
          <w:tcPr>
            <w:tcW w:w="9060" w:type="dxa"/>
            <w:gridSpan w:val="2"/>
            <w:shd w:val="clear" w:color="auto" w:fill="DAE3F3" w:themeFill="accent1" w:themeFillTint="32"/>
            <w:vAlign w:val="center"/>
          </w:tcPr>
          <w:p w14:paraId="7088C1E7" w14:textId="77777777" w:rsidR="00796595" w:rsidRDefault="00796595" w:rsidP="005C223C">
            <w:pPr>
              <w:spacing w:line="440" w:lineRule="exact"/>
              <w:jc w:val="center"/>
              <w:rPr>
                <w:rFonts w:ascii="仿宋_GB2312" w:eastAsia="仿宋_GB2312" w:hAnsi="仿宋_GB2312" w:cs="仿宋_GB2312"/>
                <w:sz w:val="28"/>
                <w:szCs w:val="28"/>
              </w:rPr>
            </w:pPr>
            <w:r>
              <w:rPr>
                <w:rFonts w:ascii="仿宋_GB2312" w:eastAsia="仿宋_GB2312" w:hAnsi="宋体" w:cs="宋体" w:hint="eastAsia"/>
                <w:color w:val="000000"/>
                <w:sz w:val="28"/>
                <w:szCs w:val="28"/>
              </w:rPr>
              <w:lastRenderedPageBreak/>
              <w:t>12月19日</w:t>
            </w:r>
          </w:p>
        </w:tc>
      </w:tr>
      <w:tr w:rsidR="00796595" w14:paraId="74D0FFDC" w14:textId="77777777" w:rsidTr="005C223C">
        <w:trPr>
          <w:trHeight w:val="454"/>
        </w:trPr>
        <w:tc>
          <w:tcPr>
            <w:tcW w:w="9060" w:type="dxa"/>
            <w:gridSpan w:val="2"/>
            <w:vAlign w:val="center"/>
          </w:tcPr>
          <w:p w14:paraId="5B0DC445"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【第二届中国院感管理质量大会分论坛3】</w:t>
            </w:r>
          </w:p>
          <w:p w14:paraId="3A2F70AB"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“提高住院患者抗菌药物治疗前病原学送检率"改进目标</w:t>
            </w:r>
          </w:p>
          <w:p w14:paraId="490235A6"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专项行动经验成果专场</w:t>
            </w:r>
          </w:p>
        </w:tc>
      </w:tr>
      <w:tr w:rsidR="00796595" w14:paraId="6DC0A7F7" w14:textId="77777777" w:rsidTr="005C223C">
        <w:trPr>
          <w:trHeight w:val="454"/>
        </w:trPr>
        <w:tc>
          <w:tcPr>
            <w:tcW w:w="2316" w:type="dxa"/>
            <w:vAlign w:val="center"/>
          </w:tcPr>
          <w:p w14:paraId="10F4A3F8"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时间</w:t>
            </w:r>
          </w:p>
        </w:tc>
        <w:tc>
          <w:tcPr>
            <w:tcW w:w="6744" w:type="dxa"/>
            <w:vAlign w:val="center"/>
          </w:tcPr>
          <w:p w14:paraId="14431D1D"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内容</w:t>
            </w:r>
          </w:p>
        </w:tc>
      </w:tr>
      <w:tr w:rsidR="00796595" w14:paraId="1B9D6D65" w14:textId="77777777" w:rsidTr="005C223C">
        <w:trPr>
          <w:trHeight w:val="454"/>
        </w:trPr>
        <w:tc>
          <w:tcPr>
            <w:tcW w:w="2316" w:type="dxa"/>
            <w:vMerge w:val="restart"/>
            <w:vAlign w:val="center"/>
          </w:tcPr>
          <w:p w14:paraId="12F8A50C"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月19日</w:t>
            </w:r>
          </w:p>
          <w:p w14:paraId="67E069A4"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（8:30-1</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:00）</w:t>
            </w:r>
          </w:p>
        </w:tc>
        <w:tc>
          <w:tcPr>
            <w:tcW w:w="6744" w:type="dxa"/>
            <w:vAlign w:val="center"/>
          </w:tcPr>
          <w:p w14:paraId="27419FD5"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省级院感质控中心推动改进目标工作经验成果</w:t>
            </w:r>
          </w:p>
        </w:tc>
      </w:tr>
      <w:tr w:rsidR="00796595" w14:paraId="3C1C7C1B" w14:textId="77777777" w:rsidTr="005C223C">
        <w:trPr>
          <w:trHeight w:val="454"/>
        </w:trPr>
        <w:tc>
          <w:tcPr>
            <w:tcW w:w="2316" w:type="dxa"/>
            <w:vMerge/>
            <w:vAlign w:val="center"/>
          </w:tcPr>
          <w:p w14:paraId="017A8C52"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5565C3FC"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市级</w:t>
            </w:r>
            <w:proofErr w:type="gramStart"/>
            <w:r>
              <w:rPr>
                <w:rFonts w:ascii="仿宋_GB2312" w:eastAsia="仿宋_GB2312" w:hAnsi="宋体" w:cs="宋体" w:hint="eastAsia"/>
                <w:color w:val="000000"/>
                <w:sz w:val="28"/>
                <w:szCs w:val="28"/>
              </w:rPr>
              <w:t>院感质</w:t>
            </w:r>
            <w:proofErr w:type="gramEnd"/>
            <w:r>
              <w:rPr>
                <w:rFonts w:ascii="仿宋_GB2312" w:eastAsia="仿宋_GB2312" w:hAnsi="宋体" w:cs="宋体" w:hint="eastAsia"/>
                <w:color w:val="000000"/>
                <w:sz w:val="28"/>
                <w:szCs w:val="28"/>
              </w:rPr>
              <w:t>控中心推动改进目标工作经验成果</w:t>
            </w:r>
          </w:p>
        </w:tc>
      </w:tr>
      <w:tr w:rsidR="00796595" w14:paraId="0B0B67B2" w14:textId="77777777" w:rsidTr="005C223C">
        <w:trPr>
          <w:trHeight w:val="454"/>
        </w:trPr>
        <w:tc>
          <w:tcPr>
            <w:tcW w:w="2316" w:type="dxa"/>
            <w:vMerge/>
            <w:vAlign w:val="center"/>
          </w:tcPr>
          <w:p w14:paraId="2BD1E9C8"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2F026C8F"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如何从临床检验专业角度推动改进目标工作</w:t>
            </w:r>
          </w:p>
        </w:tc>
      </w:tr>
      <w:tr w:rsidR="00796595" w14:paraId="4F112282" w14:textId="77777777" w:rsidTr="005C223C">
        <w:trPr>
          <w:trHeight w:val="454"/>
        </w:trPr>
        <w:tc>
          <w:tcPr>
            <w:tcW w:w="2316" w:type="dxa"/>
            <w:vMerge/>
            <w:vAlign w:val="center"/>
          </w:tcPr>
          <w:p w14:paraId="4F95BE8D"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3EBC0B7A"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如何从药事管理专业角度推动改进目标工作</w:t>
            </w:r>
          </w:p>
        </w:tc>
      </w:tr>
      <w:tr w:rsidR="00796595" w14:paraId="3F938D0D" w14:textId="77777777" w:rsidTr="005C223C">
        <w:trPr>
          <w:trHeight w:val="454"/>
        </w:trPr>
        <w:tc>
          <w:tcPr>
            <w:tcW w:w="2316" w:type="dxa"/>
            <w:vMerge/>
            <w:vAlign w:val="center"/>
          </w:tcPr>
          <w:p w14:paraId="5F65B13D"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5B4D4D19"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5</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哨点医院改进目标工作经验成果分享</w:t>
            </w:r>
          </w:p>
        </w:tc>
      </w:tr>
      <w:tr w:rsidR="00796595" w14:paraId="5D331807" w14:textId="77777777" w:rsidTr="005C223C">
        <w:trPr>
          <w:trHeight w:val="454"/>
        </w:trPr>
        <w:tc>
          <w:tcPr>
            <w:tcW w:w="2316" w:type="dxa"/>
            <w:vMerge/>
            <w:vAlign w:val="center"/>
          </w:tcPr>
          <w:p w14:paraId="1A9704D1"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2EA07847"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6</w:t>
            </w:r>
            <w:r>
              <w:rPr>
                <w:rFonts w:ascii="仿宋_GB2312" w:eastAsia="仿宋_GB2312" w:hAnsi="宋体" w:cs="宋体"/>
                <w:color w:val="000000"/>
                <w:sz w:val="28"/>
                <w:szCs w:val="28"/>
              </w:rPr>
              <w:t>.</w:t>
            </w:r>
            <w:proofErr w:type="gramStart"/>
            <w:r>
              <w:rPr>
                <w:rFonts w:ascii="仿宋_GB2312" w:eastAsia="仿宋_GB2312" w:hAnsi="宋体" w:cs="宋体" w:hint="eastAsia"/>
                <w:color w:val="000000"/>
                <w:sz w:val="28"/>
                <w:szCs w:val="28"/>
              </w:rPr>
              <w:t>非哨点</w:t>
            </w:r>
            <w:proofErr w:type="gramEnd"/>
            <w:r>
              <w:rPr>
                <w:rFonts w:ascii="仿宋_GB2312" w:eastAsia="仿宋_GB2312" w:hAnsi="宋体" w:cs="宋体" w:hint="eastAsia"/>
                <w:color w:val="000000"/>
                <w:sz w:val="28"/>
                <w:szCs w:val="28"/>
              </w:rPr>
              <w:t>医院推进改进目标工作经验成果分享</w:t>
            </w:r>
          </w:p>
        </w:tc>
      </w:tr>
      <w:tr w:rsidR="00796595" w14:paraId="67233E40" w14:textId="77777777" w:rsidTr="005C223C">
        <w:trPr>
          <w:trHeight w:val="454"/>
        </w:trPr>
        <w:tc>
          <w:tcPr>
            <w:tcW w:w="9060" w:type="dxa"/>
            <w:gridSpan w:val="2"/>
            <w:vAlign w:val="center"/>
          </w:tcPr>
          <w:p w14:paraId="0C2DB563"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【第二届中国院感管理质量大会分论坛4】</w:t>
            </w:r>
          </w:p>
          <w:p w14:paraId="50945F92" w14:textId="77777777" w:rsidR="00796595" w:rsidRDefault="00796595" w:rsidP="005C223C">
            <w:pPr>
              <w:spacing w:line="440" w:lineRule="exact"/>
              <w:jc w:val="center"/>
              <w:rPr>
                <w:rFonts w:ascii="仿宋_GB2312" w:eastAsia="仿宋_GB2312" w:hAnsi="宋体" w:cs="宋体"/>
                <w:color w:val="000000"/>
                <w:sz w:val="28"/>
                <w:szCs w:val="28"/>
              </w:rPr>
            </w:pPr>
            <w:proofErr w:type="gramStart"/>
            <w:r>
              <w:rPr>
                <w:rFonts w:ascii="仿宋_GB2312" w:eastAsia="仿宋_GB2312" w:hAnsi="宋体" w:cs="宋体" w:hint="eastAsia"/>
                <w:color w:val="000000"/>
                <w:sz w:val="28"/>
                <w:szCs w:val="28"/>
              </w:rPr>
              <w:t>院感质控创新</w:t>
            </w:r>
            <w:proofErr w:type="gramEnd"/>
            <w:r>
              <w:rPr>
                <w:rFonts w:ascii="仿宋_GB2312" w:eastAsia="仿宋_GB2312" w:hAnsi="宋体" w:cs="宋体" w:hint="eastAsia"/>
                <w:color w:val="000000"/>
                <w:sz w:val="28"/>
                <w:szCs w:val="28"/>
              </w:rPr>
              <w:t>研究</w:t>
            </w:r>
          </w:p>
        </w:tc>
      </w:tr>
      <w:tr w:rsidR="00796595" w14:paraId="7F25CA01" w14:textId="77777777" w:rsidTr="005C223C">
        <w:trPr>
          <w:trHeight w:val="454"/>
        </w:trPr>
        <w:tc>
          <w:tcPr>
            <w:tcW w:w="2316" w:type="dxa"/>
            <w:vAlign w:val="center"/>
          </w:tcPr>
          <w:p w14:paraId="4E1811C3"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时间</w:t>
            </w:r>
          </w:p>
        </w:tc>
        <w:tc>
          <w:tcPr>
            <w:tcW w:w="6744" w:type="dxa"/>
            <w:vAlign w:val="center"/>
          </w:tcPr>
          <w:p w14:paraId="0C6E50FE"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内容</w:t>
            </w:r>
          </w:p>
        </w:tc>
      </w:tr>
      <w:tr w:rsidR="00796595" w14:paraId="20BB107B" w14:textId="77777777" w:rsidTr="005C223C">
        <w:trPr>
          <w:trHeight w:val="454"/>
        </w:trPr>
        <w:tc>
          <w:tcPr>
            <w:tcW w:w="2316" w:type="dxa"/>
            <w:vMerge w:val="restart"/>
            <w:vAlign w:val="center"/>
          </w:tcPr>
          <w:p w14:paraId="67C38F3B"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月19日</w:t>
            </w:r>
          </w:p>
          <w:p w14:paraId="545AC8D6" w14:textId="77777777" w:rsidR="00796595" w:rsidRDefault="00796595" w:rsidP="005C223C">
            <w:pPr>
              <w:spacing w:line="4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（8:30-1</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:00）</w:t>
            </w:r>
          </w:p>
        </w:tc>
        <w:tc>
          <w:tcPr>
            <w:tcW w:w="6744" w:type="dxa"/>
            <w:vAlign w:val="center"/>
          </w:tcPr>
          <w:p w14:paraId="39D7A3FE"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基于区域公立医院高质量发展背景下医疗机构感染防控工作模式和评价体系研究</w:t>
            </w:r>
          </w:p>
        </w:tc>
      </w:tr>
      <w:tr w:rsidR="00796595" w14:paraId="766CFC26" w14:textId="77777777" w:rsidTr="005C223C">
        <w:trPr>
          <w:trHeight w:val="454"/>
        </w:trPr>
        <w:tc>
          <w:tcPr>
            <w:tcW w:w="2316" w:type="dxa"/>
            <w:vMerge/>
            <w:vAlign w:val="center"/>
          </w:tcPr>
          <w:p w14:paraId="437403EB"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54C721EA"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医疗机构感染防控信息质量现状分析与质</w:t>
            </w:r>
            <w:proofErr w:type="gramStart"/>
            <w:r>
              <w:rPr>
                <w:rFonts w:ascii="仿宋_GB2312" w:eastAsia="仿宋_GB2312" w:hAnsi="仿宋_GB2312" w:cs="仿宋_GB2312" w:hint="eastAsia"/>
                <w:sz w:val="28"/>
                <w:szCs w:val="28"/>
              </w:rPr>
              <w:t>控研究</w:t>
            </w:r>
            <w:proofErr w:type="gramEnd"/>
          </w:p>
        </w:tc>
      </w:tr>
      <w:tr w:rsidR="00796595" w14:paraId="7D1611A8" w14:textId="77777777" w:rsidTr="005C223C">
        <w:trPr>
          <w:trHeight w:val="454"/>
        </w:trPr>
        <w:tc>
          <w:tcPr>
            <w:tcW w:w="2316" w:type="dxa"/>
            <w:vMerge/>
            <w:vAlign w:val="center"/>
          </w:tcPr>
          <w:p w14:paraId="4E123E75"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2CF2E3B3"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医疗机构感染防控信息化分级评估标准体系研究</w:t>
            </w:r>
          </w:p>
        </w:tc>
      </w:tr>
      <w:tr w:rsidR="00796595" w14:paraId="6A2E1D88" w14:textId="77777777" w:rsidTr="005C223C">
        <w:trPr>
          <w:trHeight w:val="454"/>
        </w:trPr>
        <w:tc>
          <w:tcPr>
            <w:tcW w:w="2316" w:type="dxa"/>
            <w:vMerge/>
            <w:vAlign w:val="center"/>
          </w:tcPr>
          <w:p w14:paraId="52B04CBF"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507D18D2"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基于DRG支付模式下医疗机构内感染防控效果的技术路线探索研究</w:t>
            </w:r>
          </w:p>
        </w:tc>
      </w:tr>
      <w:tr w:rsidR="00796595" w14:paraId="1C655AC4" w14:textId="77777777" w:rsidTr="005C223C">
        <w:trPr>
          <w:trHeight w:val="454"/>
        </w:trPr>
        <w:tc>
          <w:tcPr>
            <w:tcW w:w="2316" w:type="dxa"/>
            <w:vMerge/>
            <w:vAlign w:val="center"/>
          </w:tcPr>
          <w:p w14:paraId="062FE42B"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7650FF76"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sz w:val="28"/>
                <w:szCs w:val="28"/>
              </w:rPr>
              <w:t>5.I</w:t>
            </w:r>
            <w:r>
              <w:rPr>
                <w:rFonts w:ascii="仿宋_GB2312" w:eastAsia="仿宋_GB2312" w:hAnsi="仿宋_GB2312" w:cs="仿宋_GB2312" w:hint="eastAsia"/>
                <w:sz w:val="28"/>
                <w:szCs w:val="28"/>
              </w:rPr>
              <w:t>类切口分类感染率的监测评价</w:t>
            </w:r>
            <w:proofErr w:type="gramStart"/>
            <w:r>
              <w:rPr>
                <w:rFonts w:ascii="仿宋_GB2312" w:eastAsia="仿宋_GB2312" w:hAnsi="仿宋_GB2312" w:cs="仿宋_GB2312" w:hint="eastAsia"/>
                <w:sz w:val="28"/>
                <w:szCs w:val="28"/>
              </w:rPr>
              <w:t>及围手术期</w:t>
            </w:r>
            <w:proofErr w:type="gramEnd"/>
            <w:r>
              <w:rPr>
                <w:rFonts w:ascii="仿宋_GB2312" w:eastAsia="仿宋_GB2312" w:hAnsi="仿宋_GB2312" w:cs="仿宋_GB2312" w:hint="eastAsia"/>
                <w:sz w:val="28"/>
                <w:szCs w:val="28"/>
              </w:rPr>
              <w:t>预防用药研究</w:t>
            </w:r>
          </w:p>
        </w:tc>
      </w:tr>
      <w:tr w:rsidR="00796595" w14:paraId="75F6A783" w14:textId="77777777" w:rsidTr="005C223C">
        <w:trPr>
          <w:trHeight w:val="454"/>
        </w:trPr>
        <w:tc>
          <w:tcPr>
            <w:tcW w:w="2316" w:type="dxa"/>
            <w:vMerge/>
            <w:vAlign w:val="center"/>
          </w:tcPr>
          <w:p w14:paraId="7757BF48"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7C522231"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肿瘤专科</w:t>
            </w:r>
            <w:proofErr w:type="gramStart"/>
            <w:r>
              <w:rPr>
                <w:rFonts w:ascii="仿宋_GB2312" w:eastAsia="仿宋_GB2312" w:hAnsi="仿宋_GB2312" w:cs="仿宋_GB2312" w:hint="eastAsia"/>
                <w:sz w:val="28"/>
                <w:szCs w:val="28"/>
              </w:rPr>
              <w:t>感控质控应用</w:t>
            </w:r>
            <w:proofErr w:type="gramEnd"/>
            <w:r>
              <w:rPr>
                <w:rFonts w:ascii="仿宋_GB2312" w:eastAsia="仿宋_GB2312" w:hAnsi="仿宋_GB2312" w:cs="仿宋_GB2312" w:hint="eastAsia"/>
                <w:sz w:val="28"/>
                <w:szCs w:val="28"/>
              </w:rPr>
              <w:t>研究</w:t>
            </w:r>
          </w:p>
        </w:tc>
      </w:tr>
      <w:tr w:rsidR="00796595" w14:paraId="426FEAFE" w14:textId="77777777" w:rsidTr="005C223C">
        <w:trPr>
          <w:trHeight w:val="454"/>
        </w:trPr>
        <w:tc>
          <w:tcPr>
            <w:tcW w:w="2316" w:type="dxa"/>
            <w:vMerge/>
            <w:vAlign w:val="center"/>
          </w:tcPr>
          <w:p w14:paraId="12853438"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1B3103EA"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口腔专科</w:t>
            </w:r>
            <w:proofErr w:type="gramStart"/>
            <w:r>
              <w:rPr>
                <w:rFonts w:ascii="仿宋_GB2312" w:eastAsia="仿宋_GB2312" w:hAnsi="仿宋_GB2312" w:cs="仿宋_GB2312" w:hint="eastAsia"/>
                <w:sz w:val="28"/>
                <w:szCs w:val="28"/>
              </w:rPr>
              <w:t>感控质控应用</w:t>
            </w:r>
            <w:proofErr w:type="gramEnd"/>
            <w:r>
              <w:rPr>
                <w:rFonts w:ascii="仿宋_GB2312" w:eastAsia="仿宋_GB2312" w:hAnsi="仿宋_GB2312" w:cs="仿宋_GB2312" w:hint="eastAsia"/>
                <w:sz w:val="28"/>
                <w:szCs w:val="28"/>
              </w:rPr>
              <w:t>研究</w:t>
            </w:r>
          </w:p>
        </w:tc>
      </w:tr>
      <w:tr w:rsidR="00796595" w14:paraId="67BE3EFE" w14:textId="77777777" w:rsidTr="005C223C">
        <w:trPr>
          <w:trHeight w:val="454"/>
        </w:trPr>
        <w:tc>
          <w:tcPr>
            <w:tcW w:w="2316" w:type="dxa"/>
            <w:vMerge/>
            <w:vAlign w:val="center"/>
          </w:tcPr>
          <w:p w14:paraId="5A96FAF2" w14:textId="77777777" w:rsidR="00796595" w:rsidRDefault="00796595" w:rsidP="005C223C">
            <w:pPr>
              <w:spacing w:line="440" w:lineRule="exact"/>
              <w:jc w:val="center"/>
              <w:rPr>
                <w:rFonts w:ascii="仿宋_GB2312" w:eastAsia="仿宋_GB2312" w:hAnsi="宋体" w:cs="宋体"/>
                <w:color w:val="000000"/>
                <w:sz w:val="28"/>
                <w:szCs w:val="28"/>
              </w:rPr>
            </w:pPr>
          </w:p>
        </w:tc>
        <w:tc>
          <w:tcPr>
            <w:tcW w:w="6744" w:type="dxa"/>
            <w:vAlign w:val="center"/>
          </w:tcPr>
          <w:p w14:paraId="6D260C99" w14:textId="77777777" w:rsidR="00796595" w:rsidRDefault="00796595" w:rsidP="005C223C">
            <w:pPr>
              <w:spacing w:line="440" w:lineRule="exact"/>
              <w:rPr>
                <w:rFonts w:ascii="仿宋_GB2312" w:eastAsia="仿宋_GB2312" w:hAnsi="宋体" w:cs="宋体"/>
                <w:color w:val="000000"/>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新生儿</w:t>
            </w:r>
            <w:proofErr w:type="gramStart"/>
            <w:r>
              <w:rPr>
                <w:rFonts w:ascii="仿宋_GB2312" w:eastAsia="仿宋_GB2312" w:hAnsi="仿宋_GB2312" w:cs="仿宋_GB2312" w:hint="eastAsia"/>
                <w:sz w:val="28"/>
                <w:szCs w:val="28"/>
              </w:rPr>
              <w:t>感控质控应用</w:t>
            </w:r>
            <w:proofErr w:type="gramEnd"/>
            <w:r>
              <w:rPr>
                <w:rFonts w:ascii="仿宋_GB2312" w:eastAsia="仿宋_GB2312" w:hAnsi="仿宋_GB2312" w:cs="仿宋_GB2312" w:hint="eastAsia"/>
                <w:sz w:val="28"/>
                <w:szCs w:val="28"/>
              </w:rPr>
              <w:t>研究</w:t>
            </w:r>
          </w:p>
        </w:tc>
      </w:tr>
    </w:tbl>
    <w:p w14:paraId="08838865" w14:textId="77777777" w:rsidR="00796595" w:rsidRDefault="00796595" w:rsidP="00796595">
      <w:pPr>
        <w:spacing w:line="440" w:lineRule="exact"/>
        <w:ind w:right="386"/>
        <w:rPr>
          <w:rFonts w:ascii="仿宋_GB2312" w:eastAsia="仿宋_GB2312" w:hAnsi="宋体" w:cs="宋体"/>
          <w:color w:val="000000"/>
          <w:sz w:val="28"/>
          <w:szCs w:val="28"/>
        </w:rPr>
      </w:pPr>
    </w:p>
    <w:p w14:paraId="43621503" w14:textId="77777777" w:rsidR="00401498" w:rsidRPr="00796595" w:rsidRDefault="00401498"/>
    <w:sectPr w:rsidR="00401498" w:rsidRPr="00796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95"/>
    <w:rsid w:val="00401498"/>
    <w:rsid w:val="0079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5B14"/>
  <w15:chartTrackingRefBased/>
  <w15:docId w15:val="{327E265F-B1E9-4D82-A7C7-54AEC9A6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59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9659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铭钰 白</dc:creator>
  <cp:keywords/>
  <dc:description/>
  <cp:lastModifiedBy>铭钰 白</cp:lastModifiedBy>
  <cp:revision>1</cp:revision>
  <dcterms:created xsi:type="dcterms:W3CDTF">2023-11-01T05:36:00Z</dcterms:created>
  <dcterms:modified xsi:type="dcterms:W3CDTF">2023-11-01T05:37:00Z</dcterms:modified>
</cp:coreProperties>
</file>