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3623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22597C0">
      <w:pPr>
        <w:spacing w:line="560" w:lineRule="exact"/>
        <w:rPr>
          <w:rFonts w:hint="eastAsia" w:ascii="宋体" w:hAnsi="宋体" w:eastAsia="宋体" w:cs="宋体"/>
          <w:sz w:val="32"/>
          <w:szCs w:val="32"/>
          <w:highlight w:val="none"/>
        </w:rPr>
      </w:pPr>
    </w:p>
    <w:p w14:paraId="0CFEE1F4">
      <w:pPr>
        <w:spacing w:before="30" w:line="560" w:lineRule="exact"/>
        <w:ind w:left="120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  <w:bookmarkStart w:id="4" w:name="_GoBack"/>
      <w:r>
        <w:rPr>
          <w:rFonts w:ascii="宋体" w:hAnsi="宋体" w:eastAsia="宋体" w:cs="宋体"/>
          <w:b/>
          <w:sz w:val="44"/>
          <w:szCs w:val="44"/>
          <w:highlight w:val="none"/>
        </w:rPr>
        <w:t>“</w:t>
      </w:r>
      <w:r>
        <w:rPr>
          <w:rFonts w:hint="default" w:ascii="宋体" w:hAnsi="宋体" w:eastAsia="宋体" w:cs="宋体"/>
          <w:b/>
          <w:bCs w:val="0"/>
          <w:color w:val="auto"/>
          <w:sz w:val="44"/>
          <w:szCs w:val="44"/>
          <w:highlight w:val="none"/>
          <w:shd w:val="clear"/>
          <w:lang w:val="en-US" w:eastAsia="zh-CN"/>
        </w:rPr>
        <w:t>数智护理康复机器人系统</w:t>
      </w:r>
      <w:r>
        <w:rPr>
          <w:rFonts w:ascii="宋体" w:hAnsi="宋体" w:eastAsia="宋体" w:cs="宋体"/>
          <w:b/>
          <w:sz w:val="44"/>
          <w:szCs w:val="44"/>
          <w:highlight w:val="none"/>
        </w:rPr>
        <w:t>研究”</w:t>
      </w:r>
    </w:p>
    <w:p w14:paraId="695F7E0B">
      <w:pPr>
        <w:spacing w:before="30" w:line="560" w:lineRule="exact"/>
        <w:ind w:left="120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  <w:lang w:val="en-US" w:eastAsia="zh-CN"/>
        </w:rPr>
        <w:t>项目</w:t>
      </w:r>
      <w:r>
        <w:rPr>
          <w:rFonts w:ascii="宋体" w:hAnsi="宋体" w:eastAsia="宋体" w:cs="宋体"/>
          <w:b/>
          <w:sz w:val="44"/>
          <w:szCs w:val="44"/>
          <w:highlight w:val="none"/>
        </w:rPr>
        <w:t>申报说明</w:t>
      </w:r>
    </w:p>
    <w:bookmarkEnd w:id="4"/>
    <w:p w14:paraId="29FD6FD6">
      <w:pPr>
        <w:spacing w:before="30" w:line="560" w:lineRule="exact"/>
        <w:ind w:left="120"/>
        <w:jc w:val="center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</w:rPr>
      </w:pPr>
    </w:p>
    <w:p w14:paraId="5100930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</w:rPr>
        <w:t>研究</w:t>
      </w:r>
      <w:r>
        <w:rPr>
          <w:rFonts w:ascii="黑体" w:hAnsi="黑体" w:eastAsia="黑体"/>
          <w:sz w:val="32"/>
          <w:szCs w:val="32"/>
          <w:highlight w:val="none"/>
        </w:rPr>
        <w:t>目标</w:t>
      </w:r>
    </w:p>
    <w:p w14:paraId="36937016"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" w:eastAsia="仿宋_GB2312" w:cs="Times New Roman"/>
          <w:color w:val="000000"/>
          <w:sz w:val="32"/>
          <w:szCs w:val="32"/>
          <w:highlight w:val="none"/>
        </w:rPr>
        <w:t>面向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ascii="仿宋_GB2312" w:hAnsi="仿宋" w:eastAsia="仿宋_GB2312" w:cs="Times New Roman"/>
          <w:color w:val="000000"/>
          <w:sz w:val="32"/>
          <w:szCs w:val="32"/>
          <w:highlight w:val="none"/>
        </w:rPr>
        <w:t>级及以上医疗机构，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结合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数据化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、标准化、智能化相关科研工作成果开展研究工作，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val="en-US" w:eastAsia="zh-CN"/>
        </w:rPr>
        <w:t>验证优化医疗数据通用模型，以此为基础，充分发挥数据要素价值，开发护理康复智能机器人系统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</w:rPr>
        <w:t>。</w:t>
      </w:r>
    </w:p>
    <w:p w14:paraId="74A899EB"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黑体" w:hAnsi="黑体" w:eastAsia="黑体"/>
          <w:b w:val="0"/>
          <w:bCs w:val="0"/>
          <w:sz w:val="32"/>
          <w:szCs w:val="32"/>
          <w:highlight w:val="none"/>
          <w:lang w:val="en-US" w:eastAsia="zh-CN"/>
        </w:rPr>
        <w:t>研究方向</w:t>
      </w:r>
    </w:p>
    <w:p w14:paraId="79FF45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（一）面向居家老人的照护机器人设计方案与应用研究。</w:t>
      </w:r>
    </w:p>
    <w:p w14:paraId="587D551C"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研究目标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实现人机智能交互、环境监测、健康提醒、专业指导、营养评价等功能的机器人需求分析与设计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1套；主要功能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在5家医疗机构验证评价并形成专家组评价报告1份。</w:t>
      </w:r>
    </w:p>
    <w:p w14:paraId="15F846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（二）神经功能障碍智能康复训练机器人设计方案与应用研究。</w:t>
      </w:r>
    </w:p>
    <w:p w14:paraId="155AE30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研究目标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：实现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神经功能障碍康复训练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非侵入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式交互反馈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机器人需求分析与设计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1套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包括人机训练模式及空间优化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主要功能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在5家医疗机构验证评价并形成专家组评价报告1份。</w:t>
      </w:r>
    </w:p>
    <w:p w14:paraId="7F01FE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1"/>
          <w:w w:val="96"/>
          <w:kern w:val="0"/>
          <w:sz w:val="32"/>
          <w:szCs w:val="32"/>
          <w:highlight w:val="none"/>
          <w:fitText w:val="8320" w:id="1465538600"/>
          <w:lang w:val="en-US" w:eastAsia="zh-CN" w:bidi="ar"/>
        </w:rPr>
        <w:t>（三）主动健康生活方式智能辅助系统设计方案与应用研究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13"/>
          <w:w w:val="96"/>
          <w:kern w:val="0"/>
          <w:sz w:val="32"/>
          <w:szCs w:val="32"/>
          <w:highlight w:val="none"/>
          <w:fitText w:val="8320" w:id="1465538600"/>
          <w:lang w:val="en-US" w:eastAsia="zh-CN" w:bidi="ar"/>
        </w:rPr>
        <w:t>。</w:t>
      </w:r>
    </w:p>
    <w:p w14:paraId="1B114A39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研究目标：实现营养、运动、心理等方面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专家指导的人机互动主动健康辅助系统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需求分析与设计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1套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在不少于500人中应用，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形成应用报告1份。</w:t>
      </w:r>
    </w:p>
    <w:p w14:paraId="1E971437">
      <w:pPr>
        <w:widowControl/>
        <w:numPr>
          <w:ilvl w:val="-1"/>
          <w:numId w:val="0"/>
        </w:numPr>
        <w:spacing w:line="560" w:lineRule="exact"/>
        <w:ind w:firstLine="618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"/>
          <w:w w:val="96"/>
          <w:kern w:val="0"/>
          <w:sz w:val="32"/>
          <w:szCs w:val="32"/>
          <w:highlight w:val="none"/>
          <w:fitText w:val="8320" w:id="1795192847"/>
          <w:lang w:val="en-US" w:eastAsia="zh-CN"/>
        </w:rPr>
        <w:t>（四）特定疾病人群智能管理辅助系统设计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1"/>
          <w:w w:val="96"/>
          <w:kern w:val="0"/>
          <w:sz w:val="32"/>
          <w:szCs w:val="32"/>
          <w:highlight w:val="none"/>
          <w:fitText w:val="8320" w:id="1795192847"/>
          <w:lang w:val="en-US" w:eastAsia="zh-CN" w:bidi="ar"/>
        </w:rPr>
        <w:t>方案与应用</w:t>
      </w:r>
      <w:r>
        <w:rPr>
          <w:rFonts w:hint="eastAsia" w:ascii="楷体_GB2312" w:hAnsi="楷体_GB2312" w:eastAsia="楷体_GB2312" w:cs="楷体_GB2312"/>
          <w:b w:val="0"/>
          <w:bCs w:val="0"/>
          <w:spacing w:val="1"/>
          <w:w w:val="96"/>
          <w:kern w:val="0"/>
          <w:sz w:val="32"/>
          <w:szCs w:val="32"/>
          <w:highlight w:val="none"/>
          <w:fitText w:val="8320" w:id="1795192847"/>
          <w:lang w:val="en-US" w:eastAsia="zh-CN"/>
        </w:rPr>
        <w:t>研究</w:t>
      </w:r>
      <w:r>
        <w:rPr>
          <w:rFonts w:hint="eastAsia" w:ascii="楷体_GB2312" w:hAnsi="楷体_GB2312" w:eastAsia="楷体_GB2312" w:cs="楷体_GB2312"/>
          <w:b w:val="0"/>
          <w:bCs w:val="0"/>
          <w:spacing w:val="13"/>
          <w:w w:val="96"/>
          <w:kern w:val="0"/>
          <w:sz w:val="32"/>
          <w:szCs w:val="32"/>
          <w:highlight w:val="none"/>
          <w:fitText w:val="8320" w:id="1795192847"/>
          <w:lang w:val="en-US" w:eastAsia="zh-CN"/>
        </w:rPr>
        <w:t>。</w:t>
      </w:r>
    </w:p>
    <w:p w14:paraId="71997211"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研究目标：肿瘤放化疗后、糖尿病、心脑血管疾病、慢性肾脏疾病、重大手术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围术期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等特定人群智能管理辅助系统的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需求分析与设计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1套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开发具有高级别循证证据的知识库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1套。至少在一种特定疾病中应用，形成应用报告1份。</w:t>
      </w:r>
    </w:p>
    <w:p w14:paraId="512CF1D7">
      <w:pPr>
        <w:widowControl/>
        <w:numPr>
          <w:ilvl w:val="-1"/>
          <w:numId w:val="0"/>
        </w:numPr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（五）研究型护士智能机器人设计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方案与应用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研究。</w:t>
      </w:r>
    </w:p>
    <w:p w14:paraId="3BFF65F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研究目标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辅助护士自动筛选患者、采集研究样本、自动数据录入、智能随访、报告撰写等功能的机器人需求分析与设计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1套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在5家医疗机构验证评价并形成权威机构评价报告1份。</w:t>
      </w:r>
    </w:p>
    <w:p w14:paraId="5D92346E">
      <w:pPr>
        <w:pStyle w:val="2"/>
        <w:spacing w:before="0" w:line="560" w:lineRule="exact"/>
        <w:jc w:val="both"/>
        <w:rPr>
          <w:rFonts w:ascii="黑体" w:eastAsia="黑体"/>
          <w:highlight w:val="none"/>
        </w:rPr>
      </w:pPr>
      <w:r>
        <w:rPr>
          <w:rFonts w:hint="eastAsia" w:ascii="黑体" w:eastAsia="黑体"/>
          <w:highlight w:val="none"/>
          <w:lang w:val="en-US" w:eastAsia="zh-CN"/>
        </w:rPr>
        <w:t>三</w:t>
      </w:r>
      <w:r>
        <w:rPr>
          <w:rFonts w:hint="eastAsia" w:ascii="黑体" w:eastAsia="黑体"/>
          <w:highlight w:val="none"/>
        </w:rPr>
        <w:t>、课题研究周期</w:t>
      </w:r>
    </w:p>
    <w:p w14:paraId="7AFBE0B0">
      <w:pPr>
        <w:pStyle w:val="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原则上课题研究周期为不超过24个月。</w:t>
      </w:r>
    </w:p>
    <w:p w14:paraId="231D7FE8">
      <w:pPr>
        <w:pStyle w:val="2"/>
        <w:spacing w:before="0" w:line="560" w:lineRule="exact"/>
        <w:jc w:val="both"/>
        <w:rPr>
          <w:rFonts w:ascii="黑体" w:eastAsia="黑体"/>
          <w:highlight w:val="none"/>
        </w:rPr>
      </w:pPr>
      <w:bookmarkStart w:id="0" w:name="四、课题管理"/>
      <w:bookmarkEnd w:id="0"/>
      <w:r>
        <w:rPr>
          <w:rFonts w:hint="eastAsia" w:ascii="黑体" w:eastAsia="黑体"/>
          <w:highlight w:val="none"/>
          <w:lang w:val="en-US" w:eastAsia="zh-CN"/>
        </w:rPr>
        <w:t>四</w:t>
      </w:r>
      <w:r>
        <w:rPr>
          <w:rFonts w:hint="eastAsia" w:ascii="黑体" w:eastAsia="黑体"/>
          <w:highlight w:val="none"/>
        </w:rPr>
        <w:t>、课题管理</w:t>
      </w:r>
    </w:p>
    <w:p w14:paraId="2D7EAE15">
      <w:pPr>
        <w:pStyle w:val="2"/>
        <w:spacing w:before="0" w:line="56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</w:pPr>
      <w:bookmarkStart w:id="1" w:name="（一）课题申报"/>
      <w:bookmarkEnd w:id="1"/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（一）课题申报。</w:t>
      </w:r>
    </w:p>
    <w:p w14:paraId="4203E36E">
      <w:pPr>
        <w:pStyle w:val="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ascii="仿宋_GB2312" w:hAnsi="微软雅黑" w:eastAsia="仿宋_GB2312"/>
          <w:sz w:val="32"/>
          <w:szCs w:val="32"/>
          <w:highlight w:val="none"/>
        </w:rPr>
        <w:t>申请人填写《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智护理康复机器人系统研究项目申报书</w:t>
      </w:r>
      <w:r>
        <w:rPr>
          <w:rFonts w:ascii="仿宋_GB2312" w:hAnsi="微软雅黑" w:eastAsia="仿宋_GB2312"/>
          <w:sz w:val="32"/>
          <w:szCs w:val="32"/>
          <w:highlight w:val="none"/>
        </w:rPr>
        <w:t>》（附件2），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申报</w:t>
      </w:r>
      <w:r>
        <w:rPr>
          <w:rFonts w:ascii="仿宋_GB2312" w:hAnsi="微软雅黑" w:eastAsia="仿宋_GB2312"/>
          <w:sz w:val="32"/>
          <w:szCs w:val="32"/>
          <w:highlight w:val="none"/>
        </w:rPr>
        <w:t>书word 版本及pdf扫描件（签字、盖章）于202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微软雅黑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微软雅黑" w:eastAsia="仿宋_GB2312"/>
          <w:sz w:val="32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31</w:t>
      </w:r>
      <w:r>
        <w:rPr>
          <w:rFonts w:ascii="仿宋_GB2312" w:hAnsi="微软雅黑" w:eastAsia="仿宋_GB2312"/>
          <w:sz w:val="32"/>
          <w:szCs w:val="32"/>
          <w:highlight w:val="none"/>
        </w:rPr>
        <w:t>日17:00前发送至邮箱，文件名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和</w:t>
      </w:r>
      <w:r>
        <w:rPr>
          <w:rFonts w:ascii="仿宋_GB2312" w:hAnsi="微软雅黑" w:eastAsia="仿宋_GB2312"/>
          <w:sz w:val="32"/>
          <w:szCs w:val="32"/>
          <w:highlight w:val="none"/>
        </w:rPr>
        <w:t>邮件主题为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微软雅黑" w:eastAsia="仿宋_GB2312" w:cs="宋体"/>
          <w:b w:val="0"/>
          <w:bCs w:val="0"/>
          <w:color w:val="000000" w:themeColor="text1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数智护理康复机器人系统研究</w:t>
      </w:r>
      <w:r>
        <w:rPr>
          <w:rFonts w:ascii="仿宋_GB2312" w:hAnsi="微软雅黑" w:eastAsia="仿宋_GB2312"/>
          <w:sz w:val="32"/>
          <w:szCs w:val="32"/>
          <w:highlight w:val="none"/>
        </w:rPr>
        <w:t>+单位+姓名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”</w:t>
      </w:r>
      <w:r>
        <w:rPr>
          <w:rFonts w:ascii="仿宋_GB2312" w:hAnsi="微软雅黑" w:eastAsia="仿宋_GB2312"/>
          <w:sz w:val="32"/>
          <w:szCs w:val="32"/>
          <w:highlight w:val="none"/>
        </w:rPr>
        <w:t>。</w:t>
      </w:r>
    </w:p>
    <w:p w14:paraId="009A20BF">
      <w:pPr>
        <w:pStyle w:val="2"/>
        <w:spacing w:before="0" w:line="560" w:lineRule="exact"/>
        <w:ind w:left="0" w:leftChars="0" w:firstLine="640" w:firstLineChars="200"/>
        <w:jc w:val="both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</w:pPr>
      <w:bookmarkStart w:id="2" w:name="（二）立项答辩会"/>
      <w:bookmarkEnd w:id="2"/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（二）申报答辩会。</w:t>
      </w:r>
    </w:p>
    <w:p w14:paraId="6C90F484">
      <w:pPr>
        <w:pStyle w:val="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ascii="仿宋_GB2312" w:hAnsi="微软雅黑" w:eastAsia="仿宋_GB2312"/>
          <w:sz w:val="32"/>
          <w:szCs w:val="32"/>
          <w:highlight w:val="none"/>
        </w:rPr>
        <w:t>我所收到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申报</w:t>
      </w:r>
      <w:r>
        <w:rPr>
          <w:rFonts w:ascii="仿宋_GB2312" w:hAnsi="微软雅黑" w:eastAsia="仿宋_GB2312"/>
          <w:sz w:val="32"/>
          <w:szCs w:val="32"/>
          <w:highlight w:val="none"/>
        </w:rPr>
        <w:t>书后，将组织答辩会，由申请人从立项依据、研究方法、创新点等方面进行介绍，本项目专家委员会对参评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单位</w:t>
      </w:r>
      <w:r>
        <w:rPr>
          <w:rFonts w:ascii="仿宋_GB2312" w:hAnsi="微软雅黑" w:eastAsia="仿宋_GB2312"/>
          <w:sz w:val="32"/>
          <w:szCs w:val="32"/>
          <w:highlight w:val="none"/>
        </w:rPr>
        <w:t>进行审核评议。</w:t>
      </w:r>
    </w:p>
    <w:p w14:paraId="19391B8B">
      <w:pPr>
        <w:pStyle w:val="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通过专家评议的申报单位，我所将发布通知，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立项课题单位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给予人民币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,000元至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0,000元的经费支持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鼓励多家机构联合申报，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项目实施费用不足部分由申报单位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自筹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。</w:t>
      </w:r>
    </w:p>
    <w:p w14:paraId="0E5C6AEA"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（三）中期考核。</w:t>
      </w:r>
    </w:p>
    <w:p w14:paraId="1A4A61DE"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仿宋_GB2312" w:hAnsi="微软雅黑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 xml:space="preserve">     加强项目过程日常监督与管理，实行中期考核，对无法按时推进的科研项目，予以取消。</w:t>
      </w:r>
    </w:p>
    <w:p w14:paraId="65826EA1"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</w:pPr>
      <w:bookmarkStart w:id="3" w:name="（三）结题答辩会"/>
      <w:bookmarkEnd w:id="3"/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 w:bidi="ar-SA"/>
        </w:rPr>
        <w:t>（四）结题答辩会。</w:t>
      </w:r>
    </w:p>
    <w:p w14:paraId="2049D82D">
      <w:pPr>
        <w:pStyle w:val="3"/>
        <w:shd w:val="clear" w:color="auto" w:fill="FFFFFF"/>
        <w:spacing w:before="0" w:beforeAutospacing="0" w:after="0" w:afterAutospacing="0" w:line="560" w:lineRule="exact"/>
        <w:ind w:firstLine="646"/>
        <w:jc w:val="both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ascii="仿宋_GB2312" w:hAnsi="微软雅黑" w:eastAsia="仿宋_GB2312"/>
          <w:sz w:val="32"/>
          <w:szCs w:val="32"/>
          <w:highlight w:val="none"/>
        </w:rPr>
        <w:t>研究课题完成后，我所将组织结题答辩会，由申请人提交本课题的研究报告并进行成果汇报。</w:t>
      </w:r>
    </w:p>
    <w:p w14:paraId="3BC694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FiOTA4MDcyMDU2MmNhZTdlNDVlOTdhN2IxYzkifQ=="/>
  </w:docVars>
  <w:rsids>
    <w:rsidRoot w:val="150B3FC4"/>
    <w:rsid w:val="150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60"/>
    </w:pPr>
    <w:rPr>
      <w:sz w:val="32"/>
      <w:szCs w:val="32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2024-09-30T07:36:00Z</dcterms:created>
  <dc:creator>陈善吉</dc:creator>
  <cp:lastModifiedBy>陈善吉</cp:lastModifiedBy>
  <dcterms:modified xsi:type="dcterms:W3CDTF">2024-09-30T07:37:52Z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8AF6EB2D118044618D77A59277D6B919_11</vt:lpwstr>
  </property>
</Properties>
</file>